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7D3" w:rsidRPr="001323D9" w:rsidRDefault="00AD17D3" w:rsidP="00AD17D3">
      <w:pPr>
        <w:pStyle w:val="a9"/>
        <w:spacing w:line="240" w:lineRule="auto"/>
        <w:ind w:left="6521" w:firstLine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6 к Договору добровольного личного страхования </w:t>
      </w:r>
      <w:proofErr w:type="gramStart"/>
      <w:r>
        <w:rPr>
          <w:b/>
          <w:sz w:val="24"/>
          <w:szCs w:val="24"/>
        </w:rPr>
        <w:t>от  №</w:t>
      </w:r>
      <w:proofErr w:type="gramEnd"/>
    </w:p>
    <w:p w:rsidR="00AD17D3" w:rsidRP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</w:p>
    <w:p w:rsidR="00E05D01" w:rsidRDefault="00E05D01" w:rsidP="0054038B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</w:rPr>
      </w:pPr>
    </w:p>
    <w:p w:rsidR="00267D64" w:rsidRDefault="00267D64" w:rsidP="0054038B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38B">
        <w:rPr>
          <w:rFonts w:ascii="Times New Roman" w:hAnsi="Times New Roman"/>
          <w:sz w:val="24"/>
          <w:szCs w:val="24"/>
        </w:rPr>
        <w:t xml:space="preserve">Отдельные </w:t>
      </w:r>
      <w:r w:rsidR="00307B71">
        <w:rPr>
          <w:rFonts w:ascii="Times New Roman" w:hAnsi="Times New Roman"/>
          <w:sz w:val="24"/>
          <w:szCs w:val="24"/>
        </w:rPr>
        <w:t>лечебно-профилактические</w:t>
      </w:r>
      <w:r w:rsidRPr="0054038B">
        <w:rPr>
          <w:rFonts w:ascii="Times New Roman" w:hAnsi="Times New Roman"/>
          <w:sz w:val="24"/>
          <w:szCs w:val="24"/>
        </w:rPr>
        <w:t xml:space="preserve">, входящие в Программы страхования, предусматривают обслуживание по рискам расходов на амбулаторно-поликлиническое обслуживание и стоматологическое обслуживание с </w:t>
      </w:r>
      <w:r w:rsidR="00307B71">
        <w:rPr>
          <w:rFonts w:ascii="Times New Roman" w:hAnsi="Times New Roman"/>
          <w:sz w:val="24"/>
          <w:szCs w:val="24"/>
        </w:rPr>
        <w:t xml:space="preserve">безусловной </w:t>
      </w:r>
      <w:r w:rsidRPr="0054038B">
        <w:rPr>
          <w:rFonts w:ascii="Times New Roman" w:hAnsi="Times New Roman"/>
          <w:sz w:val="24"/>
          <w:szCs w:val="24"/>
        </w:rPr>
        <w:t xml:space="preserve">франшизой в размере, определенном </w:t>
      </w:r>
      <w:r w:rsidR="00307B71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307B71">
        <w:rPr>
          <w:rFonts w:ascii="Times New Roman" w:hAnsi="Times New Roman"/>
          <w:sz w:val="24"/>
          <w:szCs w:val="24"/>
        </w:rPr>
        <w:t>п.</w:t>
      </w:r>
      <w:r w:rsidR="00F92709">
        <w:rPr>
          <w:rFonts w:ascii="Times New Roman" w:hAnsi="Times New Roman"/>
          <w:sz w:val="24"/>
          <w:szCs w:val="24"/>
        </w:rPr>
        <w:t>6</w:t>
      </w:r>
      <w:r w:rsidR="00307B71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Pr="0054038B">
        <w:rPr>
          <w:rFonts w:ascii="Times New Roman" w:hAnsi="Times New Roman"/>
          <w:sz w:val="24"/>
          <w:szCs w:val="24"/>
        </w:rPr>
        <w:t xml:space="preserve">далее «Франшиза»). </w:t>
      </w:r>
    </w:p>
    <w:p w:rsidR="00F92709" w:rsidRDefault="00307B71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 xml:space="preserve">Также по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Страхователем 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F92709">
        <w:rPr>
          <w:rFonts w:ascii="Times New Roman" w:hAnsi="Times New Roman"/>
          <w:sz w:val="24"/>
          <w:szCs w:val="24"/>
        </w:rPr>
        <w:t xml:space="preserve">индексу </w:t>
      </w:r>
      <w:r w:rsidR="00307B71">
        <w:rPr>
          <w:rFonts w:ascii="Times New Roman" w:hAnsi="Times New Roman"/>
          <w:sz w:val="24"/>
          <w:szCs w:val="24"/>
        </w:rPr>
        <w:t xml:space="preserve">программы страхования Застрахованного.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C57472">
        <w:rPr>
          <w:rFonts w:ascii="Times New Roman" w:hAnsi="Times New Roman"/>
          <w:sz w:val="24"/>
          <w:szCs w:val="24"/>
        </w:rPr>
        <w:t>индекса 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F92709" w:rsidP="00C57472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Настоящими условиями также предусмотрена </w:t>
      </w:r>
      <w:r w:rsidR="00C57472">
        <w:rPr>
          <w:bCs/>
          <w:snapToGrid w:val="0"/>
          <w:sz w:val="24"/>
        </w:rPr>
        <w:t xml:space="preserve">возможность страхования  </w:t>
      </w:r>
      <w:r>
        <w:rPr>
          <w:bCs/>
          <w:snapToGrid w:val="0"/>
          <w:sz w:val="24"/>
        </w:rPr>
        <w:t xml:space="preserve"> одного </w:t>
      </w:r>
      <w:r w:rsidR="000A4AF3">
        <w:rPr>
          <w:bCs/>
          <w:snapToGrid w:val="0"/>
          <w:sz w:val="24"/>
        </w:rPr>
        <w:t xml:space="preserve">совершеннолетнего </w:t>
      </w:r>
      <w:r>
        <w:rPr>
          <w:bCs/>
          <w:snapToGrid w:val="0"/>
          <w:sz w:val="24"/>
        </w:rPr>
        <w:t xml:space="preserve">члена семьи Застрахованного </w:t>
      </w:r>
      <w:r w:rsidR="000A4AF3">
        <w:rPr>
          <w:bCs/>
          <w:snapToGrid w:val="0"/>
          <w:sz w:val="24"/>
        </w:rPr>
        <w:t xml:space="preserve">(от 18 лет) </w:t>
      </w:r>
      <w:r w:rsidR="00C57472">
        <w:rPr>
          <w:bCs/>
          <w:snapToGrid w:val="0"/>
          <w:sz w:val="24"/>
        </w:rPr>
        <w:t>по програм</w:t>
      </w:r>
      <w:r w:rsidR="005B56AB">
        <w:rPr>
          <w:bCs/>
          <w:snapToGrid w:val="0"/>
          <w:sz w:val="24"/>
        </w:rPr>
        <w:t xml:space="preserve">ме страхования, соответствующей программе страхования Застрахованного по рискам, указанным в                    </w:t>
      </w:r>
      <w:proofErr w:type="spellStart"/>
      <w:r w:rsidR="005B56AB">
        <w:rPr>
          <w:bCs/>
          <w:snapToGrid w:val="0"/>
          <w:sz w:val="24"/>
        </w:rPr>
        <w:t>пп</w:t>
      </w:r>
      <w:proofErr w:type="spellEnd"/>
      <w:r w:rsidR="005B56AB">
        <w:rPr>
          <w:bCs/>
          <w:snapToGrid w:val="0"/>
          <w:sz w:val="24"/>
        </w:rPr>
        <w:t>. 3.1.1 – 3.1.10 Договора страхования</w:t>
      </w:r>
      <w:r w:rsidR="00C57472">
        <w:rPr>
          <w:bCs/>
          <w:snapToGrid w:val="0"/>
          <w:sz w:val="24"/>
        </w:rPr>
        <w:t xml:space="preserve"> </w:t>
      </w:r>
      <w:r>
        <w:rPr>
          <w:bCs/>
          <w:snapToGrid w:val="0"/>
          <w:sz w:val="24"/>
        </w:rPr>
        <w:t xml:space="preserve">без уплаты дополнительной страховой премии при условии применения безусловной франшизы в размере 20% от стоимости медицинских услуг </w:t>
      </w:r>
      <w:r w:rsidRPr="0054038B">
        <w:rPr>
          <w:rFonts w:eastAsia="Calibri"/>
          <w:sz w:val="24"/>
          <w:lang w:eastAsia="ar-SA"/>
        </w:rPr>
        <w:t>по рискам расходов на амбулаторно-</w:t>
      </w:r>
      <w:r w:rsidRPr="000A4AF3">
        <w:rPr>
          <w:bCs/>
          <w:snapToGrid w:val="0"/>
          <w:sz w:val="24"/>
        </w:rPr>
        <w:t>поликлиническое обслуживание и стоматологическое обслуживание</w:t>
      </w:r>
      <w:r w:rsidR="000A4AF3" w:rsidRPr="000A4AF3">
        <w:rPr>
          <w:bCs/>
          <w:snapToGrid w:val="0"/>
          <w:sz w:val="24"/>
        </w:rPr>
        <w:t xml:space="preserve"> на все ЛПУ по программе страхования</w:t>
      </w:r>
      <w:r w:rsidR="00C57472">
        <w:rPr>
          <w:bCs/>
          <w:snapToGrid w:val="0"/>
          <w:sz w:val="24"/>
        </w:rPr>
        <w:t xml:space="preserve"> и Застрахованного и члена семьи.</w:t>
      </w:r>
      <w:r w:rsidRPr="000A4AF3">
        <w:rPr>
          <w:bCs/>
          <w:snapToGrid w:val="0"/>
          <w:sz w:val="24"/>
        </w:rPr>
        <w:t xml:space="preserve"> По остальным рискам, указанным в программе страхования, </w:t>
      </w:r>
      <w:r w:rsidR="000A4AF3" w:rsidRPr="000A4AF3">
        <w:rPr>
          <w:bCs/>
          <w:snapToGrid w:val="0"/>
          <w:sz w:val="24"/>
        </w:rPr>
        <w:t>Ф</w:t>
      </w:r>
      <w:r w:rsidRPr="000A4AF3">
        <w:rPr>
          <w:bCs/>
          <w:snapToGrid w:val="0"/>
          <w:sz w:val="24"/>
        </w:rPr>
        <w:t xml:space="preserve">раншиза не применяется. </w:t>
      </w:r>
      <w:r w:rsidR="000A4AF3" w:rsidRPr="00C57472">
        <w:rPr>
          <w:bCs/>
          <w:snapToGrid w:val="0"/>
          <w:sz w:val="24"/>
        </w:rPr>
        <w:t xml:space="preserve">Под членами семьи Застрахованного понимаются супруг (-а), </w:t>
      </w:r>
      <w:r w:rsidR="00C57472" w:rsidRPr="00C57472">
        <w:rPr>
          <w:bCs/>
          <w:snapToGrid w:val="0"/>
          <w:sz w:val="24"/>
        </w:rPr>
        <w:t xml:space="preserve">дети от 18 лет, </w:t>
      </w:r>
      <w:r w:rsidR="000A4AF3" w:rsidRPr="00C57472">
        <w:rPr>
          <w:bCs/>
          <w:snapToGrid w:val="0"/>
          <w:sz w:val="24"/>
        </w:rPr>
        <w:t xml:space="preserve">мать, отец. </w:t>
      </w: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lastRenderedPageBreak/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>ри получении информации об оказанных медицинских услугах от ЛПУ, Страховщик отображает сумму франшизы и данные по обращениям в Личном кабинете. 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Pr="004930DC">
        <w:rPr>
          <w:snapToGrid w:val="0"/>
          <w:sz w:val="24"/>
        </w:rPr>
        <w:t xml:space="preserve">о </w:t>
      </w:r>
      <w:r w:rsidR="00C57472">
        <w:rPr>
          <w:snapToGrid w:val="0"/>
          <w:sz w:val="24"/>
        </w:rPr>
        <w:t xml:space="preserve">планируемом списании 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855FDC" w:rsidRDefault="00855FDC" w:rsidP="000A1DA2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случае, если </w:t>
      </w:r>
      <w:r w:rsidR="00267D64" w:rsidRPr="004930DC">
        <w:rPr>
          <w:snapToGrid w:val="0"/>
          <w:sz w:val="24"/>
        </w:rPr>
        <w:t>Застрахованны</w:t>
      </w:r>
      <w:r>
        <w:rPr>
          <w:snapToGrid w:val="0"/>
          <w:sz w:val="24"/>
        </w:rPr>
        <w:t xml:space="preserve">й не </w:t>
      </w:r>
      <w:r w:rsidR="000A1DA2" w:rsidRPr="000A1DA2">
        <w:rPr>
          <w:snapToGrid w:val="0"/>
          <w:sz w:val="24"/>
        </w:rPr>
        <w:t>оплат</w:t>
      </w:r>
      <w:r>
        <w:rPr>
          <w:snapToGrid w:val="0"/>
          <w:sz w:val="24"/>
        </w:rPr>
        <w:t>ил</w:t>
      </w:r>
      <w:r w:rsidR="000A1DA2" w:rsidRPr="000A1DA2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Франшизу в течении 15 календарных дней, ему </w:t>
      </w:r>
      <w:r w:rsidRPr="000A1DA2">
        <w:rPr>
          <w:snapToGrid w:val="0"/>
          <w:sz w:val="24"/>
        </w:rPr>
        <w:t>направля</w:t>
      </w:r>
      <w:r>
        <w:rPr>
          <w:snapToGrid w:val="0"/>
          <w:sz w:val="24"/>
        </w:rPr>
        <w:t xml:space="preserve">ется </w:t>
      </w:r>
      <w:r w:rsidRPr="000A1DA2">
        <w:rPr>
          <w:snapToGrid w:val="0"/>
          <w:sz w:val="24"/>
        </w:rPr>
        <w:t>повторно</w:t>
      </w:r>
      <w:r>
        <w:rPr>
          <w:snapToGrid w:val="0"/>
          <w:sz w:val="24"/>
        </w:rPr>
        <w:t>е</w:t>
      </w:r>
      <w:r w:rsidRPr="000A1DA2">
        <w:rPr>
          <w:snapToGrid w:val="0"/>
          <w:sz w:val="24"/>
        </w:rPr>
        <w:t xml:space="preserve"> уведомлени</w:t>
      </w:r>
      <w:r>
        <w:rPr>
          <w:snapToGrid w:val="0"/>
          <w:sz w:val="24"/>
        </w:rPr>
        <w:t xml:space="preserve">е. </w:t>
      </w:r>
      <w:r w:rsidRPr="000A1DA2">
        <w:rPr>
          <w:snapToGrid w:val="0"/>
          <w:sz w:val="24"/>
        </w:rPr>
        <w:t xml:space="preserve"> </w:t>
      </w:r>
    </w:p>
    <w:p w:rsidR="00855FDC" w:rsidRPr="00855FDC" w:rsidRDefault="00855FDC" w:rsidP="00855FDC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случае, если </w:t>
      </w:r>
      <w:r w:rsidRPr="004930DC">
        <w:rPr>
          <w:snapToGrid w:val="0"/>
          <w:sz w:val="24"/>
        </w:rPr>
        <w:t>Застрахованны</w:t>
      </w:r>
      <w:r>
        <w:rPr>
          <w:snapToGrid w:val="0"/>
          <w:sz w:val="24"/>
        </w:rPr>
        <w:t>й</w:t>
      </w:r>
      <w:r w:rsidRPr="000A1DA2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не </w:t>
      </w:r>
      <w:r w:rsidRPr="000A1DA2">
        <w:rPr>
          <w:snapToGrid w:val="0"/>
          <w:sz w:val="24"/>
        </w:rPr>
        <w:t>оплат</w:t>
      </w:r>
      <w:r>
        <w:rPr>
          <w:snapToGrid w:val="0"/>
          <w:sz w:val="24"/>
        </w:rPr>
        <w:t>ил</w:t>
      </w:r>
      <w:r w:rsidRPr="000A1DA2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франшизу в течении 15 рабочих дней после </w:t>
      </w:r>
      <w:r w:rsidRPr="000A1DA2">
        <w:rPr>
          <w:snapToGrid w:val="0"/>
          <w:sz w:val="24"/>
        </w:rPr>
        <w:t>направл</w:t>
      </w:r>
      <w:r>
        <w:rPr>
          <w:snapToGrid w:val="0"/>
          <w:sz w:val="24"/>
        </w:rPr>
        <w:t xml:space="preserve">ения </w:t>
      </w:r>
      <w:r w:rsidRPr="000A1DA2">
        <w:rPr>
          <w:snapToGrid w:val="0"/>
          <w:sz w:val="24"/>
        </w:rPr>
        <w:t>повторно</w:t>
      </w:r>
      <w:r>
        <w:rPr>
          <w:snapToGrid w:val="0"/>
          <w:sz w:val="24"/>
        </w:rPr>
        <w:t>го</w:t>
      </w:r>
      <w:r w:rsidRPr="000A1DA2">
        <w:rPr>
          <w:snapToGrid w:val="0"/>
          <w:sz w:val="24"/>
        </w:rPr>
        <w:t xml:space="preserve"> уведомлени</w:t>
      </w:r>
      <w:r>
        <w:rPr>
          <w:snapToGrid w:val="0"/>
          <w:sz w:val="24"/>
        </w:rPr>
        <w:t xml:space="preserve">я, </w:t>
      </w:r>
      <w:r w:rsidR="000A1DA2" w:rsidRPr="000A1DA2">
        <w:rPr>
          <w:snapToGrid w:val="0"/>
          <w:sz w:val="24"/>
        </w:rPr>
        <w:t xml:space="preserve">организация медицинской помощи в медицинских учреждениях, по которым предусмотрена </w:t>
      </w:r>
      <w:r>
        <w:rPr>
          <w:snapToGrid w:val="0"/>
          <w:sz w:val="24"/>
        </w:rPr>
        <w:t>Ф</w:t>
      </w:r>
      <w:r w:rsidR="000A1DA2" w:rsidRPr="000A1DA2">
        <w:rPr>
          <w:snapToGrid w:val="0"/>
          <w:sz w:val="24"/>
        </w:rPr>
        <w:t xml:space="preserve">раншиза </w:t>
      </w:r>
      <w:r>
        <w:rPr>
          <w:snapToGrid w:val="0"/>
          <w:sz w:val="24"/>
        </w:rPr>
        <w:t>прекращается на третий</w:t>
      </w:r>
      <w:r w:rsidR="000A1DA2">
        <w:rPr>
          <w:snapToGrid w:val="0"/>
          <w:sz w:val="24"/>
        </w:rPr>
        <w:t xml:space="preserve"> календарн</w:t>
      </w:r>
      <w:r>
        <w:rPr>
          <w:snapToGrid w:val="0"/>
          <w:sz w:val="24"/>
        </w:rPr>
        <w:t>ый</w:t>
      </w:r>
      <w:r w:rsidR="000A1DA2">
        <w:rPr>
          <w:snapToGrid w:val="0"/>
          <w:sz w:val="24"/>
        </w:rPr>
        <w:t xml:space="preserve"> д</w:t>
      </w:r>
      <w:r>
        <w:rPr>
          <w:snapToGrid w:val="0"/>
          <w:sz w:val="24"/>
        </w:rPr>
        <w:t xml:space="preserve">ень после истечения срока повторного уведомления. При этом </w:t>
      </w:r>
      <w:r w:rsidRPr="007D2CCD">
        <w:rPr>
          <w:snapToGrid w:val="0"/>
          <w:sz w:val="24"/>
        </w:rPr>
        <w:t xml:space="preserve">Страховщик направляет Застрахованному SMS-сообщение, </w:t>
      </w:r>
      <w:proofErr w:type="spellStart"/>
      <w:r w:rsidRPr="007D2CCD">
        <w:rPr>
          <w:snapToGrid w:val="0"/>
          <w:sz w:val="24"/>
        </w:rPr>
        <w:t>push</w:t>
      </w:r>
      <w:proofErr w:type="spellEnd"/>
      <w:r w:rsidRPr="007D2CCD">
        <w:rPr>
          <w:snapToGrid w:val="0"/>
          <w:sz w:val="24"/>
        </w:rPr>
        <w:t>-уведомление и письмо на e-</w:t>
      </w:r>
      <w:proofErr w:type="spellStart"/>
      <w:r w:rsidRPr="007D2CCD">
        <w:rPr>
          <w:snapToGrid w:val="0"/>
          <w:sz w:val="24"/>
        </w:rPr>
        <w:t>mail</w:t>
      </w:r>
      <w:proofErr w:type="spellEnd"/>
      <w:r w:rsidRPr="007D2CCD">
        <w:rPr>
          <w:snapToGrid w:val="0"/>
          <w:sz w:val="24"/>
        </w:rPr>
        <w:t xml:space="preserve"> Застрахованного </w:t>
      </w:r>
      <w:r>
        <w:rPr>
          <w:snapToGrid w:val="0"/>
          <w:sz w:val="24"/>
        </w:rPr>
        <w:t>с уведомлением о прекращении предоставления услуг по Франшизе.</w:t>
      </w:r>
    </w:p>
    <w:p w:rsidR="00267D64" w:rsidRPr="00E620E8" w:rsidRDefault="00267D64" w:rsidP="000A1DA2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sectPr w:rsidR="00267D64" w:rsidRPr="00B22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E2"/>
    <w:rsid w:val="000417B6"/>
    <w:rsid w:val="000A1DA2"/>
    <w:rsid w:val="000A4AF3"/>
    <w:rsid w:val="00163A6F"/>
    <w:rsid w:val="001F2AB6"/>
    <w:rsid w:val="00207B93"/>
    <w:rsid w:val="00267D64"/>
    <w:rsid w:val="00296329"/>
    <w:rsid w:val="00307B71"/>
    <w:rsid w:val="00333BB0"/>
    <w:rsid w:val="00352842"/>
    <w:rsid w:val="0038042E"/>
    <w:rsid w:val="0054038B"/>
    <w:rsid w:val="00570FE8"/>
    <w:rsid w:val="005B56AB"/>
    <w:rsid w:val="00650532"/>
    <w:rsid w:val="006C104B"/>
    <w:rsid w:val="006D1CB9"/>
    <w:rsid w:val="007B6AF7"/>
    <w:rsid w:val="007E2697"/>
    <w:rsid w:val="00855FDC"/>
    <w:rsid w:val="00865307"/>
    <w:rsid w:val="00937CCA"/>
    <w:rsid w:val="00953E4D"/>
    <w:rsid w:val="00A04C0D"/>
    <w:rsid w:val="00AD17D3"/>
    <w:rsid w:val="00B030D1"/>
    <w:rsid w:val="00BB694A"/>
    <w:rsid w:val="00C57472"/>
    <w:rsid w:val="00D03E02"/>
    <w:rsid w:val="00DB2848"/>
    <w:rsid w:val="00E05D01"/>
    <w:rsid w:val="00E14956"/>
    <w:rsid w:val="00EB3FE2"/>
    <w:rsid w:val="00F32F83"/>
    <w:rsid w:val="00F4487B"/>
    <w:rsid w:val="00F92709"/>
    <w:rsid w:val="00FA03A3"/>
    <w:rsid w:val="00FA2560"/>
    <w:rsid w:val="00FA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3A22D-88B5-4A68-87BA-D0B9E131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  <w:style w:type="character" w:styleId="af">
    <w:name w:val="Emphasis"/>
    <w:basedOn w:val="a0"/>
    <w:uiPriority w:val="20"/>
    <w:qFormat/>
    <w:rsid w:val="000A1D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Тутукин Андрей Сергеевич</cp:lastModifiedBy>
  <cp:revision>2</cp:revision>
  <dcterms:created xsi:type="dcterms:W3CDTF">2019-08-29T13:21:00Z</dcterms:created>
  <dcterms:modified xsi:type="dcterms:W3CDTF">2019-08-29T13:21:00Z</dcterms:modified>
</cp:coreProperties>
</file>